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713F0E1B" w:rsidR="00E12BD2" w:rsidRPr="00E715C8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</w:rPr>
      </w:pPr>
      <w:r w:rsidRPr="00E715C8">
        <w:rPr>
          <w:rFonts w:ascii="PT Sans" w:eastAsia="PT Sans" w:hAnsi="PT Sans" w:cs="PT Sans"/>
          <w:color w:val="1C2033"/>
          <w:sz w:val="18"/>
          <w:szCs w:val="18"/>
        </w:rPr>
        <w:t>PRESS</w:t>
      </w:r>
      <w:r w:rsidR="00E715C8" w:rsidRPr="00E715C8">
        <w:rPr>
          <w:rFonts w:ascii="PT Sans" w:eastAsia="PT Sans" w:hAnsi="PT Sans" w:cs="PT Sans"/>
          <w:color w:val="1C2033"/>
          <w:sz w:val="18"/>
          <w:szCs w:val="18"/>
        </w:rPr>
        <w:t>EMITTEILUNG</w:t>
      </w:r>
      <w:r w:rsidRPr="00E715C8">
        <w:rPr>
          <w:rFonts w:ascii="PT Sans" w:eastAsia="PT Sans" w:hAnsi="PT Sans" w:cs="PT Sans"/>
        </w:rPr>
        <w:br/>
      </w:r>
      <w:r w:rsidR="006B7072" w:rsidRPr="00E715C8">
        <w:rPr>
          <w:rFonts w:ascii="PT Sans" w:eastAsia="PT Sans" w:hAnsi="PT Sans" w:cs="PT Sans"/>
          <w:color w:val="1C2033"/>
          <w:sz w:val="18"/>
          <w:szCs w:val="18"/>
        </w:rPr>
        <w:t>3</w:t>
      </w:r>
      <w:r w:rsidR="00E715C8">
        <w:rPr>
          <w:rFonts w:ascii="PT Sans" w:eastAsia="PT Sans" w:hAnsi="PT Sans" w:cs="PT Sans"/>
          <w:color w:val="1C2033"/>
          <w:sz w:val="18"/>
          <w:szCs w:val="18"/>
        </w:rPr>
        <w:t>0. Oktober</w:t>
      </w:r>
      <w:r w:rsidR="0058631A" w:rsidRPr="00E715C8">
        <w:rPr>
          <w:rFonts w:ascii="PT Sans" w:eastAsia="PT Sans" w:hAnsi="PT Sans" w:cs="PT Sans"/>
          <w:color w:val="1C2033"/>
          <w:sz w:val="18"/>
          <w:szCs w:val="18"/>
          <w:vertAlign w:val="superscript"/>
        </w:rPr>
        <w:t xml:space="preserve"> </w:t>
      </w:r>
      <w:r w:rsidRPr="00E715C8">
        <w:rPr>
          <w:rFonts w:ascii="PT Sans" w:eastAsia="PT Sans" w:hAnsi="PT Sans" w:cs="PT Sans"/>
          <w:color w:val="1C2033"/>
          <w:sz w:val="18"/>
          <w:szCs w:val="18"/>
        </w:rPr>
        <w:t>202</w:t>
      </w:r>
      <w:r w:rsidR="00AB7969" w:rsidRPr="00E715C8">
        <w:rPr>
          <w:rFonts w:ascii="PT Sans" w:eastAsia="PT Sans" w:hAnsi="PT Sans" w:cs="PT Sans"/>
          <w:color w:val="1C2033"/>
          <w:sz w:val="18"/>
          <w:szCs w:val="18"/>
        </w:rPr>
        <w:t>5</w:t>
      </w:r>
      <w:r w:rsidRPr="00E715C8">
        <w:rPr>
          <w:rFonts w:ascii="PT Sans" w:eastAsia="PT Sans" w:hAnsi="PT Sans" w:cs="PT Sans"/>
          <w:color w:val="1C2033"/>
          <w:sz w:val="18"/>
          <w:szCs w:val="18"/>
        </w:rPr>
        <w:t xml:space="preserve"> </w:t>
      </w:r>
    </w:p>
    <w:p w14:paraId="3BC03D33" w14:textId="6D942591" w:rsidR="00E12BD2" w:rsidRPr="005E15D2" w:rsidRDefault="00E715C8" w:rsidP="2B5AABD5">
      <w:pPr>
        <w:spacing w:line="240" w:lineRule="auto"/>
        <w:rPr>
          <w:rFonts w:ascii="PT Sans" w:eastAsia="PT Sans" w:hAnsi="PT Sans" w:cs="PT Sans"/>
          <w:b/>
          <w:bCs/>
          <w:color w:val="1C2033"/>
          <w:sz w:val="36"/>
          <w:szCs w:val="36"/>
        </w:rPr>
      </w:pPr>
      <w:bookmarkStart w:id="0" w:name="_heading=h.gjdgxs"/>
      <w:bookmarkEnd w:id="0"/>
      <w:proofErr w:type="spellStart"/>
      <w:r w:rsidRPr="005E15D2">
        <w:rPr>
          <w:rFonts w:ascii="PT Sans" w:eastAsia="PT Sans" w:hAnsi="PT Sans" w:cs="PT Sans"/>
          <w:b/>
          <w:bCs/>
          <w:color w:val="1C2033"/>
          <w:sz w:val="36"/>
          <w:szCs w:val="36"/>
        </w:rPr>
        <w:t>Idemitsu</w:t>
      </w:r>
      <w:proofErr w:type="spellEnd"/>
      <w:r w:rsidRPr="005E15D2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 investiert in </w:t>
      </w:r>
      <w:r w:rsidR="005E15D2" w:rsidRPr="005E15D2">
        <w:rPr>
          <w:rFonts w:ascii="PT Sans" w:eastAsia="PT Sans" w:hAnsi="PT Sans" w:cs="PT Sans"/>
          <w:b/>
          <w:bCs/>
          <w:color w:val="1C2033"/>
          <w:sz w:val="36"/>
          <w:szCs w:val="36"/>
        </w:rPr>
        <w:t>INERATEC</w:t>
      </w:r>
      <w:r w:rsidR="005E15D2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 </w:t>
      </w:r>
      <w:r w:rsidR="0089210D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– so beschleunigt </w:t>
      </w:r>
      <w:r w:rsidR="00930017">
        <w:rPr>
          <w:rFonts w:ascii="PT Sans" w:eastAsia="PT Sans" w:hAnsi="PT Sans" w:cs="PT Sans"/>
          <w:b/>
          <w:bCs/>
          <w:color w:val="1C2033"/>
          <w:sz w:val="36"/>
          <w:szCs w:val="36"/>
        </w:rPr>
        <w:t>die neue Partnerschaft</w:t>
      </w:r>
      <w:r w:rsidR="0089210D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 den </w:t>
      </w:r>
      <w:r w:rsidR="005E15D2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Markthochlauf für e-Fuels </w:t>
      </w:r>
    </w:p>
    <w:p w14:paraId="79CF1716" w14:textId="77777777" w:rsidR="00D96CF3" w:rsidRDefault="00D96CF3" w:rsidP="00512C26">
      <w:pPr>
        <w:jc w:val="both"/>
        <w:rPr>
          <w:rFonts w:ascii="PT Sans" w:eastAsia="PT Sans" w:hAnsi="PT Sans" w:cs="PT Sans"/>
          <w:b/>
          <w:bCs/>
          <w:color w:val="00B0F0"/>
          <w:sz w:val="28"/>
          <w:szCs w:val="28"/>
        </w:rPr>
      </w:pPr>
      <w:r w:rsidRPr="00D96CF3">
        <w:rPr>
          <w:rFonts w:ascii="PT Sans" w:eastAsia="PT Sans" w:hAnsi="PT Sans" w:cs="PT Sans"/>
          <w:b/>
          <w:bCs/>
          <w:color w:val="00B0F0"/>
          <w:sz w:val="28"/>
          <w:szCs w:val="28"/>
        </w:rPr>
        <w:t xml:space="preserve">Mit dem Investment des japanischen Energieunternehmens </w:t>
      </w:r>
      <w:proofErr w:type="spellStart"/>
      <w:r w:rsidRPr="00D96CF3">
        <w:rPr>
          <w:rFonts w:ascii="PT Sans" w:eastAsia="PT Sans" w:hAnsi="PT Sans" w:cs="PT Sans"/>
          <w:b/>
          <w:bCs/>
          <w:color w:val="00B0F0"/>
          <w:sz w:val="28"/>
          <w:szCs w:val="28"/>
        </w:rPr>
        <w:t>Idemitsu</w:t>
      </w:r>
      <w:proofErr w:type="spellEnd"/>
      <w:r w:rsidRPr="00D96CF3">
        <w:rPr>
          <w:rFonts w:ascii="PT Sans" w:eastAsia="PT Sans" w:hAnsi="PT Sans" w:cs="PT Sans"/>
          <w:b/>
          <w:bCs/>
          <w:color w:val="00B0F0"/>
          <w:sz w:val="28"/>
          <w:szCs w:val="28"/>
        </w:rPr>
        <w:t xml:space="preserve"> Kosan stärkt INERATEC seine Präsenz in Asien und treibt den Ausbau modularer, einsatzbereiter e-Fuel-Produktion für eine klimaneutrale Zukunft voran.</w:t>
      </w:r>
    </w:p>
    <w:p w14:paraId="0169DD95" w14:textId="04EC04D7" w:rsidR="00E36EF5" w:rsidRPr="00E36EF5" w:rsidRDefault="0003685E" w:rsidP="00E36EF5">
      <w:pPr>
        <w:jc w:val="both"/>
        <w:rPr>
          <w:rFonts w:ascii="PT Sans" w:eastAsia="PT Sans" w:hAnsi="PT Sans" w:cs="PT Sans"/>
          <w:b/>
          <w:bCs/>
          <w:sz w:val="24"/>
          <w:szCs w:val="24"/>
        </w:rPr>
      </w:pPr>
      <w:r w:rsidRPr="00512C26">
        <w:rPr>
          <w:rFonts w:ascii="PT Sans" w:eastAsia="PT Sans" w:hAnsi="PT Sans" w:cs="PT Sans"/>
          <w:b/>
          <w:bCs/>
          <w:sz w:val="24"/>
          <w:szCs w:val="24"/>
        </w:rPr>
        <w:t>Karlsruhe</w:t>
      </w:r>
      <w:r w:rsidR="00454342" w:rsidRPr="00512C26">
        <w:rPr>
          <w:rFonts w:ascii="PT Sans" w:eastAsia="PT Sans" w:hAnsi="PT Sans" w:cs="PT Sans"/>
          <w:b/>
          <w:bCs/>
          <w:sz w:val="24"/>
          <w:szCs w:val="24"/>
        </w:rPr>
        <w:t xml:space="preserve">, </w:t>
      </w:r>
      <w:r w:rsidR="00EA593E">
        <w:rPr>
          <w:rFonts w:ascii="PT Sans" w:eastAsia="PT Sans" w:hAnsi="PT Sans" w:cs="PT Sans"/>
          <w:b/>
          <w:bCs/>
          <w:sz w:val="24"/>
          <w:szCs w:val="24"/>
        </w:rPr>
        <w:t>Deutschland</w:t>
      </w:r>
      <w:r w:rsidR="00454342" w:rsidRPr="00512C26">
        <w:rPr>
          <w:rFonts w:ascii="PT Sans" w:eastAsia="PT Sans" w:hAnsi="PT Sans" w:cs="PT Sans"/>
          <w:b/>
          <w:bCs/>
          <w:sz w:val="24"/>
          <w:szCs w:val="24"/>
        </w:rPr>
        <w:t xml:space="preserve">, </w:t>
      </w:r>
      <w:r w:rsidR="0094256C" w:rsidRPr="00512C26">
        <w:rPr>
          <w:rFonts w:ascii="PT Sans" w:eastAsia="PT Sans" w:hAnsi="PT Sans" w:cs="PT Sans"/>
          <w:b/>
          <w:bCs/>
          <w:sz w:val="24"/>
          <w:szCs w:val="24"/>
        </w:rPr>
        <w:t xml:space="preserve">30. </w:t>
      </w:r>
      <w:r w:rsidR="00E4680E" w:rsidRPr="00512C26">
        <w:rPr>
          <w:rFonts w:ascii="PT Sans" w:eastAsia="PT Sans" w:hAnsi="PT Sans" w:cs="PT Sans"/>
          <w:b/>
          <w:bCs/>
          <w:sz w:val="24"/>
          <w:szCs w:val="24"/>
        </w:rPr>
        <w:t>O</w:t>
      </w:r>
      <w:r w:rsidR="0094256C" w:rsidRPr="00512C26">
        <w:rPr>
          <w:rFonts w:ascii="PT Sans" w:eastAsia="PT Sans" w:hAnsi="PT Sans" w:cs="PT Sans"/>
          <w:b/>
          <w:bCs/>
          <w:sz w:val="24"/>
          <w:szCs w:val="24"/>
        </w:rPr>
        <w:t>k</w:t>
      </w:r>
      <w:r w:rsidR="00E4680E" w:rsidRPr="00512C26">
        <w:rPr>
          <w:rFonts w:ascii="PT Sans" w:eastAsia="PT Sans" w:hAnsi="PT Sans" w:cs="PT Sans"/>
          <w:b/>
          <w:bCs/>
          <w:sz w:val="24"/>
          <w:szCs w:val="24"/>
        </w:rPr>
        <w:t>tober</w:t>
      </w:r>
      <w:r w:rsidR="0094256C" w:rsidRPr="00512C26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Pr="00512C26">
        <w:rPr>
          <w:rFonts w:ascii="PT Sans" w:eastAsia="PT Sans" w:hAnsi="PT Sans" w:cs="PT Sans"/>
          <w:b/>
          <w:bCs/>
          <w:sz w:val="24"/>
          <w:szCs w:val="24"/>
        </w:rPr>
        <w:t>2025</w:t>
      </w:r>
      <w:r w:rsidR="00454342" w:rsidRPr="00512C26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="00F3779C" w:rsidRPr="00512C26">
        <w:rPr>
          <w:rFonts w:ascii="PT Sans" w:eastAsia="PT Sans" w:hAnsi="PT Sans" w:cs="PT Sans"/>
          <w:b/>
          <w:bCs/>
          <w:sz w:val="24"/>
          <w:szCs w:val="24"/>
        </w:rPr>
        <w:t>–</w:t>
      </w:r>
      <w:r w:rsidR="00454342" w:rsidRPr="00512C26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="00E36EF5" w:rsidRPr="00E36EF5">
        <w:rPr>
          <w:rFonts w:ascii="PT Sans" w:eastAsia="PT Sans" w:hAnsi="PT Sans" w:cs="PT Sans"/>
          <w:b/>
          <w:bCs/>
          <w:sz w:val="24"/>
          <w:szCs w:val="24"/>
        </w:rPr>
        <w:t xml:space="preserve">Das japanische Öl- und Gasunternehmen </w:t>
      </w:r>
      <w:proofErr w:type="spellStart"/>
      <w:r w:rsidR="00E36EF5" w:rsidRPr="00E36EF5">
        <w:rPr>
          <w:rFonts w:ascii="PT Sans" w:eastAsia="PT Sans" w:hAnsi="PT Sans" w:cs="PT Sans"/>
          <w:b/>
          <w:bCs/>
          <w:sz w:val="24"/>
          <w:szCs w:val="24"/>
        </w:rPr>
        <w:t>Idemitsu</w:t>
      </w:r>
      <w:proofErr w:type="spellEnd"/>
      <w:r w:rsidR="00E36EF5" w:rsidRPr="00E36EF5">
        <w:rPr>
          <w:rFonts w:ascii="PT Sans" w:eastAsia="PT Sans" w:hAnsi="PT Sans" w:cs="PT Sans"/>
          <w:b/>
          <w:bCs/>
          <w:sz w:val="24"/>
          <w:szCs w:val="24"/>
        </w:rPr>
        <w:t xml:space="preserve"> Kosan Co., Ltd. („</w:t>
      </w:r>
      <w:proofErr w:type="spellStart"/>
      <w:r w:rsidR="00E36EF5" w:rsidRPr="00E36EF5">
        <w:rPr>
          <w:rFonts w:ascii="PT Sans" w:eastAsia="PT Sans" w:hAnsi="PT Sans" w:cs="PT Sans"/>
          <w:b/>
          <w:bCs/>
          <w:sz w:val="24"/>
          <w:szCs w:val="24"/>
        </w:rPr>
        <w:t>Idemitsu</w:t>
      </w:r>
      <w:proofErr w:type="spellEnd"/>
      <w:r w:rsidR="00E36EF5" w:rsidRPr="00E36EF5">
        <w:rPr>
          <w:rFonts w:ascii="PT Sans" w:eastAsia="PT Sans" w:hAnsi="PT Sans" w:cs="PT Sans"/>
          <w:b/>
          <w:bCs/>
          <w:sz w:val="24"/>
          <w:szCs w:val="24"/>
        </w:rPr>
        <w:t>“) hat in INERATEC investiert, den führenden Entwickler und Hersteller von Power-to-X-Anlagen für die Produktion synthetischer Kraftstoffe.</w:t>
      </w:r>
    </w:p>
    <w:p w14:paraId="6F509F0A" w14:textId="758B1262" w:rsidR="00F779CF" w:rsidRDefault="00E36EF5" w:rsidP="00F779CF">
      <w:pPr>
        <w:jc w:val="both"/>
        <w:rPr>
          <w:rFonts w:ascii="PT Sans" w:eastAsia="PT Sans" w:hAnsi="PT Sans" w:cs="PT Sans"/>
          <w:sz w:val="24"/>
          <w:szCs w:val="24"/>
        </w:rPr>
      </w:pPr>
      <w:r w:rsidRPr="00C24A65">
        <w:rPr>
          <w:rFonts w:ascii="PT Sans" w:eastAsia="PT Sans" w:hAnsi="PT Sans" w:cs="PT Sans"/>
          <w:sz w:val="24"/>
          <w:szCs w:val="24"/>
        </w:rPr>
        <w:t xml:space="preserve">Mit dieser Partnerschaft baut INERATEC seine internationale Investorenbasis weiter aus und erschließt den japanischen Markt als strategischen Wachstumspfad für </w:t>
      </w:r>
      <w:r w:rsidR="00C24A65">
        <w:rPr>
          <w:rFonts w:ascii="PT Sans" w:eastAsia="PT Sans" w:hAnsi="PT Sans" w:cs="PT Sans"/>
          <w:sz w:val="24"/>
          <w:szCs w:val="24"/>
        </w:rPr>
        <w:t xml:space="preserve">seine </w:t>
      </w:r>
      <w:r w:rsidRPr="00C24A65">
        <w:rPr>
          <w:rFonts w:ascii="PT Sans" w:eastAsia="PT Sans" w:hAnsi="PT Sans" w:cs="PT Sans"/>
          <w:sz w:val="24"/>
          <w:szCs w:val="24"/>
        </w:rPr>
        <w:t xml:space="preserve">e-Fuels. </w:t>
      </w:r>
      <w:r w:rsidR="00F779CF" w:rsidRPr="00C07671">
        <w:rPr>
          <w:rFonts w:ascii="PT Sans" w:eastAsia="PT Sans" w:hAnsi="PT Sans" w:cs="PT Sans"/>
          <w:sz w:val="24"/>
          <w:szCs w:val="24"/>
        </w:rPr>
        <w:t xml:space="preserve">INERATEC betreibt Europas größte e-Fuel-Anlage und gilt als technologischer Pionier in der modularen, dezentralen Herstellung synthetischer Kraftstoffe. </w:t>
      </w:r>
      <w:r w:rsidR="00793FDA" w:rsidRPr="00793FDA">
        <w:rPr>
          <w:rFonts w:ascii="PT Sans" w:eastAsia="PT Sans" w:hAnsi="PT Sans" w:cs="PT Sans"/>
          <w:sz w:val="24"/>
          <w:szCs w:val="24"/>
        </w:rPr>
        <w:t xml:space="preserve">Gemeinsam werden die beiden Partner Möglichkeiten zur Beschleunigung der Einführung von </w:t>
      </w:r>
      <w:r w:rsidR="00793FDA">
        <w:rPr>
          <w:rFonts w:ascii="PT Sans" w:eastAsia="PT Sans" w:hAnsi="PT Sans" w:cs="PT Sans"/>
          <w:sz w:val="24"/>
          <w:szCs w:val="24"/>
        </w:rPr>
        <w:t>„</w:t>
      </w:r>
      <w:proofErr w:type="spellStart"/>
      <w:r w:rsidR="00793FDA">
        <w:rPr>
          <w:rFonts w:ascii="PT Sans" w:eastAsia="PT Sans" w:hAnsi="PT Sans" w:cs="PT Sans"/>
          <w:sz w:val="24"/>
          <w:szCs w:val="24"/>
        </w:rPr>
        <w:t>d</w:t>
      </w:r>
      <w:r w:rsidR="00793FDA" w:rsidRPr="00793FDA">
        <w:rPr>
          <w:rFonts w:ascii="PT Sans" w:eastAsia="PT Sans" w:hAnsi="PT Sans" w:cs="PT Sans"/>
          <w:sz w:val="24"/>
          <w:szCs w:val="24"/>
        </w:rPr>
        <w:t>rop</w:t>
      </w:r>
      <w:proofErr w:type="spellEnd"/>
      <w:r w:rsidR="00793FDA" w:rsidRPr="00793FDA">
        <w:rPr>
          <w:rFonts w:ascii="PT Sans" w:eastAsia="PT Sans" w:hAnsi="PT Sans" w:cs="PT Sans"/>
          <w:sz w:val="24"/>
          <w:szCs w:val="24"/>
        </w:rPr>
        <w:t>-in</w:t>
      </w:r>
      <w:r w:rsidR="00793FDA">
        <w:rPr>
          <w:rFonts w:ascii="PT Sans" w:eastAsia="PT Sans" w:hAnsi="PT Sans" w:cs="PT Sans"/>
          <w:sz w:val="24"/>
          <w:szCs w:val="24"/>
        </w:rPr>
        <w:t>“</w:t>
      </w:r>
      <w:r w:rsidR="00793FDA" w:rsidRPr="00793FDA">
        <w:rPr>
          <w:rFonts w:ascii="PT Sans" w:eastAsia="PT Sans" w:hAnsi="PT Sans" w:cs="PT Sans"/>
          <w:sz w:val="24"/>
          <w:szCs w:val="24"/>
        </w:rPr>
        <w:t>-e</w:t>
      </w:r>
      <w:r w:rsidR="00793FDA">
        <w:rPr>
          <w:rFonts w:ascii="PT Sans" w:eastAsia="PT Sans" w:hAnsi="PT Sans" w:cs="PT Sans"/>
          <w:sz w:val="24"/>
          <w:szCs w:val="24"/>
        </w:rPr>
        <w:t>-</w:t>
      </w:r>
      <w:r w:rsidR="00793FDA" w:rsidRPr="00793FDA">
        <w:rPr>
          <w:rFonts w:ascii="PT Sans" w:eastAsia="PT Sans" w:hAnsi="PT Sans" w:cs="PT Sans"/>
          <w:sz w:val="24"/>
          <w:szCs w:val="24"/>
        </w:rPr>
        <w:t>Fuel</w:t>
      </w:r>
      <w:r w:rsidR="00793FDA">
        <w:rPr>
          <w:rFonts w:ascii="PT Sans" w:eastAsia="PT Sans" w:hAnsi="PT Sans" w:cs="PT Sans"/>
          <w:sz w:val="24"/>
          <w:szCs w:val="24"/>
        </w:rPr>
        <w:t xml:space="preserve">s – voll kompatible und sofort einsatzbereite </w:t>
      </w:r>
      <w:r w:rsidR="00D505F1">
        <w:rPr>
          <w:rFonts w:ascii="PT Sans" w:eastAsia="PT Sans" w:hAnsi="PT Sans" w:cs="PT Sans"/>
          <w:sz w:val="24"/>
          <w:szCs w:val="24"/>
        </w:rPr>
        <w:t>synthetische Kraftstoffe -</w:t>
      </w:r>
      <w:r w:rsidR="00793FDA" w:rsidRPr="00793FDA">
        <w:rPr>
          <w:rFonts w:ascii="PT Sans" w:eastAsia="PT Sans" w:hAnsi="PT Sans" w:cs="PT Sans"/>
          <w:sz w:val="24"/>
          <w:szCs w:val="24"/>
        </w:rPr>
        <w:t xml:space="preserve"> für die Luftfahrt, die Schifffahrt und andere Mobilitätssektoren </w:t>
      </w:r>
      <w:r w:rsidR="008A1EE1">
        <w:rPr>
          <w:rFonts w:ascii="PT Sans" w:eastAsia="PT Sans" w:hAnsi="PT Sans" w:cs="PT Sans"/>
          <w:sz w:val="24"/>
          <w:szCs w:val="24"/>
        </w:rPr>
        <w:t>eva</w:t>
      </w:r>
      <w:r w:rsidR="007753D0">
        <w:rPr>
          <w:rFonts w:ascii="PT Sans" w:eastAsia="PT Sans" w:hAnsi="PT Sans" w:cs="PT Sans"/>
          <w:sz w:val="24"/>
          <w:szCs w:val="24"/>
        </w:rPr>
        <w:t>luieren</w:t>
      </w:r>
      <w:r w:rsidR="00793FDA" w:rsidRPr="00793FDA">
        <w:rPr>
          <w:rFonts w:ascii="PT Sans" w:eastAsia="PT Sans" w:hAnsi="PT Sans" w:cs="PT Sans"/>
          <w:sz w:val="24"/>
          <w:szCs w:val="24"/>
        </w:rPr>
        <w:t xml:space="preserve">. </w:t>
      </w:r>
      <w:r w:rsidR="007753D0">
        <w:rPr>
          <w:rFonts w:ascii="PT Sans" w:eastAsia="PT Sans" w:hAnsi="PT Sans" w:cs="PT Sans"/>
          <w:sz w:val="24"/>
          <w:szCs w:val="24"/>
        </w:rPr>
        <w:t>Vor dem Hintergrund der Bedeutung synthetischer Kraftstoffe</w:t>
      </w:r>
      <w:r w:rsidR="00AD4E34">
        <w:rPr>
          <w:rFonts w:ascii="PT Sans" w:eastAsia="PT Sans" w:hAnsi="PT Sans" w:cs="PT Sans"/>
          <w:sz w:val="24"/>
          <w:szCs w:val="24"/>
        </w:rPr>
        <w:t xml:space="preserve"> in Japans</w:t>
      </w:r>
      <w:r w:rsidR="007753D0">
        <w:rPr>
          <w:rFonts w:ascii="PT Sans" w:eastAsia="PT Sans" w:hAnsi="PT Sans" w:cs="PT Sans"/>
          <w:sz w:val="24"/>
          <w:szCs w:val="24"/>
        </w:rPr>
        <w:t xml:space="preserve"> </w:t>
      </w:r>
      <w:proofErr w:type="spellStart"/>
      <w:r w:rsidR="007753D0">
        <w:rPr>
          <w:rFonts w:ascii="PT Sans" w:eastAsia="PT Sans" w:hAnsi="PT Sans" w:cs="PT Sans"/>
          <w:sz w:val="24"/>
          <w:szCs w:val="24"/>
        </w:rPr>
        <w:t>Dekarbonisierungsstrategie</w:t>
      </w:r>
      <w:proofErr w:type="spellEnd"/>
      <w:r w:rsidR="007753D0">
        <w:rPr>
          <w:rFonts w:ascii="PT Sans" w:eastAsia="PT Sans" w:hAnsi="PT Sans" w:cs="PT Sans"/>
          <w:sz w:val="24"/>
          <w:szCs w:val="24"/>
        </w:rPr>
        <w:t xml:space="preserve"> unternimmt INERATEC damit wichtige Schritte für seinen Eintritt in den japanischen Markt. </w:t>
      </w:r>
    </w:p>
    <w:p w14:paraId="562112EE" w14:textId="3CE5C14C" w:rsidR="00512C26" w:rsidRPr="00C24A65" w:rsidRDefault="008E05C8" w:rsidP="00E36EF5">
      <w:pPr>
        <w:jc w:val="both"/>
        <w:rPr>
          <w:rFonts w:ascii="PT Sans" w:eastAsia="PT Sans" w:hAnsi="PT Sans" w:cs="PT Sans"/>
          <w:sz w:val="24"/>
          <w:szCs w:val="24"/>
        </w:rPr>
      </w:pPr>
      <w:r w:rsidRPr="008E05C8">
        <w:rPr>
          <w:rFonts w:ascii="PT Sans" w:eastAsia="PT Sans" w:hAnsi="PT Sans" w:cs="PT Sans"/>
          <w:sz w:val="24"/>
          <w:szCs w:val="24"/>
        </w:rPr>
        <w:t xml:space="preserve">Mit dem klaren Ziel einer klimaneutralen Gesellschaft bis 2050 sieht </w:t>
      </w:r>
      <w:proofErr w:type="spellStart"/>
      <w:r w:rsidRPr="008E05C8">
        <w:rPr>
          <w:rFonts w:ascii="PT Sans" w:eastAsia="PT Sans" w:hAnsi="PT Sans" w:cs="PT Sans"/>
          <w:sz w:val="24"/>
          <w:szCs w:val="24"/>
        </w:rPr>
        <w:t>Idemitsu</w:t>
      </w:r>
      <w:proofErr w:type="spellEnd"/>
      <w:r w:rsidRPr="008E05C8">
        <w:rPr>
          <w:rFonts w:ascii="PT Sans" w:eastAsia="PT Sans" w:hAnsi="PT Sans" w:cs="PT Sans"/>
          <w:sz w:val="24"/>
          <w:szCs w:val="24"/>
        </w:rPr>
        <w:t xml:space="preserve"> in e-Fuels einen entscheidenden Baustein für die Energieversorgung der Zukunft.</w:t>
      </w:r>
      <w:r w:rsidR="00510BEA">
        <w:rPr>
          <w:rFonts w:ascii="PT Sans" w:eastAsia="PT Sans" w:hAnsi="PT Sans" w:cs="PT Sans"/>
          <w:sz w:val="24"/>
          <w:szCs w:val="24"/>
        </w:rPr>
        <w:t xml:space="preserve"> </w:t>
      </w:r>
      <w:r w:rsidR="00337B88">
        <w:rPr>
          <w:rFonts w:ascii="PT Sans" w:eastAsia="PT Sans" w:hAnsi="PT Sans" w:cs="PT Sans"/>
          <w:sz w:val="24"/>
          <w:szCs w:val="24"/>
        </w:rPr>
        <w:t xml:space="preserve">Das Unternehmen </w:t>
      </w:r>
      <w:r w:rsidR="00E36EF5" w:rsidRPr="00C24A65">
        <w:rPr>
          <w:rFonts w:ascii="PT Sans" w:eastAsia="PT Sans" w:hAnsi="PT Sans" w:cs="PT Sans"/>
          <w:sz w:val="24"/>
          <w:szCs w:val="24"/>
        </w:rPr>
        <w:t xml:space="preserve">stärkt durch die Zusammenarbeit seine technologische Expertise im Bereich synthetischer Kraftstoffe und positioniert sich frühzeitig in einem </w:t>
      </w:r>
      <w:r w:rsidR="00935539">
        <w:rPr>
          <w:rFonts w:ascii="PT Sans" w:eastAsia="PT Sans" w:hAnsi="PT Sans" w:cs="PT Sans"/>
          <w:sz w:val="24"/>
          <w:szCs w:val="24"/>
        </w:rPr>
        <w:t>Marktsegment</w:t>
      </w:r>
      <w:r w:rsidR="00E36EF5" w:rsidRPr="00C24A65">
        <w:rPr>
          <w:rFonts w:ascii="PT Sans" w:eastAsia="PT Sans" w:hAnsi="PT Sans" w:cs="PT Sans"/>
          <w:sz w:val="24"/>
          <w:szCs w:val="24"/>
        </w:rPr>
        <w:t>, das für die Dekarbonisierung des Verkehrssektors von zentraler Bedeutung ist.</w:t>
      </w:r>
    </w:p>
    <w:p w14:paraId="65E511F6" w14:textId="5D28B16C" w:rsidR="00507D03" w:rsidRDefault="00507D03" w:rsidP="00512C26">
      <w:pPr>
        <w:jc w:val="both"/>
        <w:rPr>
          <w:rFonts w:ascii="PT Sans" w:eastAsia="PT Sans" w:hAnsi="PT Sans" w:cs="PT Sans"/>
          <w:b/>
          <w:bCs/>
          <w:sz w:val="24"/>
          <w:szCs w:val="24"/>
        </w:rPr>
      </w:pPr>
      <w:r w:rsidRPr="00507D03">
        <w:rPr>
          <w:rFonts w:ascii="PT Sans" w:eastAsia="PT Sans" w:hAnsi="PT Sans" w:cs="PT Sans"/>
          <w:b/>
          <w:bCs/>
          <w:sz w:val="24"/>
          <w:szCs w:val="24"/>
        </w:rPr>
        <w:t>Technologie mit Skalierungspotenzial: Einsatzbereite e-Fuels aus modulare</w:t>
      </w:r>
      <w:r>
        <w:rPr>
          <w:rFonts w:ascii="PT Sans" w:eastAsia="PT Sans" w:hAnsi="PT Sans" w:cs="PT Sans"/>
          <w:b/>
          <w:bCs/>
          <w:sz w:val="24"/>
          <w:szCs w:val="24"/>
        </w:rPr>
        <w:t>n</w:t>
      </w:r>
      <w:r w:rsidRPr="00507D03">
        <w:rPr>
          <w:rFonts w:ascii="PT Sans" w:eastAsia="PT Sans" w:hAnsi="PT Sans" w:cs="PT Sans"/>
          <w:b/>
          <w:bCs/>
          <w:sz w:val="24"/>
          <w:szCs w:val="24"/>
        </w:rPr>
        <w:t xml:space="preserve"> Produktion</w:t>
      </w:r>
      <w:r>
        <w:rPr>
          <w:rFonts w:ascii="PT Sans" w:eastAsia="PT Sans" w:hAnsi="PT Sans" w:cs="PT Sans"/>
          <w:b/>
          <w:bCs/>
          <w:sz w:val="24"/>
          <w:szCs w:val="24"/>
        </w:rPr>
        <w:t>sanlagen</w:t>
      </w:r>
    </w:p>
    <w:p w14:paraId="77EF6031" w14:textId="2BE04695" w:rsidR="00BF4F11" w:rsidRPr="00BF4F11" w:rsidRDefault="00BF4F11" w:rsidP="00BF4F11">
      <w:pPr>
        <w:jc w:val="both"/>
        <w:rPr>
          <w:rFonts w:ascii="PT Sans" w:eastAsia="PT Sans" w:hAnsi="PT Sans" w:cs="PT Sans"/>
          <w:sz w:val="24"/>
          <w:szCs w:val="24"/>
        </w:rPr>
      </w:pPr>
      <w:r w:rsidRPr="00BF4F11">
        <w:rPr>
          <w:rFonts w:ascii="PT Sans" w:eastAsia="PT Sans" w:hAnsi="PT Sans" w:cs="PT Sans"/>
          <w:sz w:val="24"/>
          <w:szCs w:val="24"/>
        </w:rPr>
        <w:t xml:space="preserve">Die </w:t>
      </w:r>
      <w:r w:rsidR="00F779CF">
        <w:rPr>
          <w:rFonts w:ascii="PT Sans" w:eastAsia="PT Sans" w:hAnsi="PT Sans" w:cs="PT Sans"/>
          <w:sz w:val="24"/>
          <w:szCs w:val="24"/>
        </w:rPr>
        <w:t>patentierte</w:t>
      </w:r>
      <w:r w:rsidRPr="00BF4F11">
        <w:rPr>
          <w:rFonts w:ascii="PT Sans" w:eastAsia="PT Sans" w:hAnsi="PT Sans" w:cs="PT Sans"/>
          <w:sz w:val="24"/>
          <w:szCs w:val="24"/>
        </w:rPr>
        <w:t xml:space="preserve"> mikrostrukturierte Reaktortechnologie von INERATEC bildet den Kern seiner</w:t>
      </w:r>
      <w:r w:rsidR="00F779CF">
        <w:rPr>
          <w:rFonts w:ascii="PT Sans" w:eastAsia="PT Sans" w:hAnsi="PT Sans" w:cs="PT Sans"/>
          <w:sz w:val="24"/>
          <w:szCs w:val="24"/>
        </w:rPr>
        <w:t xml:space="preserve"> Plattformlösung für</w:t>
      </w:r>
      <w:r w:rsidR="00C95068">
        <w:rPr>
          <w:rFonts w:ascii="PT Sans" w:eastAsia="PT Sans" w:hAnsi="PT Sans" w:cs="PT Sans"/>
          <w:sz w:val="24"/>
          <w:szCs w:val="24"/>
        </w:rPr>
        <w:t xml:space="preserve"> den</w:t>
      </w:r>
      <w:r w:rsidRPr="00BF4F11">
        <w:rPr>
          <w:rFonts w:ascii="PT Sans" w:eastAsia="PT Sans" w:hAnsi="PT Sans" w:cs="PT Sans"/>
          <w:sz w:val="24"/>
          <w:szCs w:val="24"/>
        </w:rPr>
        <w:t xml:space="preserve"> Power-to-Liquid-</w:t>
      </w:r>
      <w:r w:rsidR="00C95068">
        <w:rPr>
          <w:rFonts w:ascii="PT Sans" w:eastAsia="PT Sans" w:hAnsi="PT Sans" w:cs="PT Sans"/>
          <w:sz w:val="24"/>
          <w:szCs w:val="24"/>
        </w:rPr>
        <w:t>Prozess</w:t>
      </w:r>
      <w:r w:rsidRPr="00BF4F11">
        <w:rPr>
          <w:rFonts w:ascii="PT Sans" w:eastAsia="PT Sans" w:hAnsi="PT Sans" w:cs="PT Sans"/>
          <w:sz w:val="24"/>
          <w:szCs w:val="24"/>
        </w:rPr>
        <w:t xml:space="preserve">. </w:t>
      </w:r>
      <w:r w:rsidR="00C95068">
        <w:rPr>
          <w:rFonts w:ascii="PT Sans" w:eastAsia="PT Sans" w:hAnsi="PT Sans" w:cs="PT Sans"/>
          <w:sz w:val="24"/>
          <w:szCs w:val="24"/>
        </w:rPr>
        <w:t xml:space="preserve">Dabei </w:t>
      </w:r>
      <w:r w:rsidRPr="00BF4F11">
        <w:rPr>
          <w:rFonts w:ascii="PT Sans" w:eastAsia="PT Sans" w:hAnsi="PT Sans" w:cs="PT Sans"/>
          <w:sz w:val="24"/>
          <w:szCs w:val="24"/>
        </w:rPr>
        <w:t xml:space="preserve">werden erneuerbarer Wasserstoff und biogenes CO₂ über die patentierte Reverse </w:t>
      </w:r>
      <w:r w:rsidR="00363F50">
        <w:rPr>
          <w:rFonts w:ascii="PT Sans" w:eastAsia="PT Sans" w:hAnsi="PT Sans" w:cs="PT Sans"/>
          <w:sz w:val="24"/>
          <w:szCs w:val="24"/>
        </w:rPr>
        <w:t>Wassergas</w:t>
      </w:r>
      <w:r w:rsidRPr="00BF4F11">
        <w:rPr>
          <w:rFonts w:ascii="PT Sans" w:eastAsia="PT Sans" w:hAnsi="PT Sans" w:cs="PT Sans"/>
          <w:sz w:val="24"/>
          <w:szCs w:val="24"/>
        </w:rPr>
        <w:t xml:space="preserve"> Shift (RWGS)- und Fischer-Tropsch (FT)-Synthese in hochwertige synthetische Kohlenwasserstoffe umgewandelt.</w:t>
      </w:r>
    </w:p>
    <w:p w14:paraId="7834340F" w14:textId="57B9353C" w:rsidR="00BF4F11" w:rsidRPr="00BF4F11" w:rsidRDefault="00BF4F11" w:rsidP="00BF4F11">
      <w:pPr>
        <w:jc w:val="both"/>
        <w:rPr>
          <w:rFonts w:ascii="PT Sans" w:eastAsia="PT Sans" w:hAnsi="PT Sans" w:cs="PT Sans"/>
          <w:sz w:val="24"/>
          <w:szCs w:val="24"/>
        </w:rPr>
      </w:pPr>
      <w:r w:rsidRPr="00BF4F11">
        <w:rPr>
          <w:rFonts w:ascii="PT Sans" w:eastAsia="PT Sans" w:hAnsi="PT Sans" w:cs="PT Sans"/>
          <w:sz w:val="24"/>
          <w:szCs w:val="24"/>
        </w:rPr>
        <w:t xml:space="preserve">Das hochpräzise Reaktordesign ermöglicht eine außergewöhnliche Wärmeübertragung und Temperaturregelung – </w:t>
      </w:r>
      <w:r w:rsidR="008D5AF3" w:rsidRPr="008D5AF3">
        <w:rPr>
          <w:rFonts w:ascii="PT Sans" w:eastAsia="PT Sans" w:hAnsi="PT Sans" w:cs="PT Sans"/>
          <w:sz w:val="24"/>
          <w:szCs w:val="24"/>
        </w:rPr>
        <w:t>was zu deutlich höheren Wirkungsgraden, besseren Ausbeuten und einer bislang unerreichten Lastflexibilität im Vergleich zu traditionellen Großanlagen führt.</w:t>
      </w:r>
    </w:p>
    <w:p w14:paraId="6A9B6D24" w14:textId="0E801A4A" w:rsidR="00BF4F11" w:rsidRPr="00BF4F11" w:rsidRDefault="00BF4F11" w:rsidP="00BF4F11">
      <w:pPr>
        <w:jc w:val="both"/>
        <w:rPr>
          <w:rFonts w:ascii="PT Sans" w:eastAsia="PT Sans" w:hAnsi="PT Sans" w:cs="PT Sans"/>
          <w:sz w:val="24"/>
          <w:szCs w:val="24"/>
        </w:rPr>
      </w:pPr>
      <w:r w:rsidRPr="00BF4F11">
        <w:rPr>
          <w:rFonts w:ascii="PT Sans" w:eastAsia="PT Sans" w:hAnsi="PT Sans" w:cs="PT Sans"/>
          <w:sz w:val="24"/>
          <w:szCs w:val="24"/>
        </w:rPr>
        <w:t>Auf dieser Basis entwickelt INERATEC modulare, skalierbare Produktionsanlagen, die direkt an erneuerbare Energie- und CO₂-Quellen angebunden werden. Dieses Plug-and-</w:t>
      </w:r>
      <w:proofErr w:type="spellStart"/>
      <w:r w:rsidRPr="00BF4F11">
        <w:rPr>
          <w:rFonts w:ascii="PT Sans" w:eastAsia="PT Sans" w:hAnsi="PT Sans" w:cs="PT Sans"/>
          <w:sz w:val="24"/>
          <w:szCs w:val="24"/>
        </w:rPr>
        <w:t>Produce</w:t>
      </w:r>
      <w:proofErr w:type="spellEnd"/>
      <w:r w:rsidRPr="00BF4F11">
        <w:rPr>
          <w:rFonts w:ascii="PT Sans" w:eastAsia="PT Sans" w:hAnsi="PT Sans" w:cs="PT Sans"/>
          <w:sz w:val="24"/>
          <w:szCs w:val="24"/>
        </w:rPr>
        <w:t>-Konzept verkürzt Markteinführungszeiten, ermöglicht einen schnellen Hochlauf und senkt zugleich Investitions- und Betriebskosten (CAPEX und OPEX).</w:t>
      </w:r>
    </w:p>
    <w:p w14:paraId="6D74B94E" w14:textId="6F22B1D3" w:rsidR="00BF4F11" w:rsidRPr="00BF4F11" w:rsidRDefault="00BF4F11" w:rsidP="00BF4F11">
      <w:pPr>
        <w:jc w:val="both"/>
        <w:rPr>
          <w:rFonts w:ascii="PT Sans" w:eastAsia="PT Sans" w:hAnsi="PT Sans" w:cs="PT Sans"/>
          <w:b/>
          <w:bCs/>
          <w:sz w:val="24"/>
          <w:szCs w:val="24"/>
        </w:rPr>
      </w:pPr>
      <w:r w:rsidRPr="00BF4F11">
        <w:rPr>
          <w:rFonts w:ascii="PT Sans" w:eastAsia="PT Sans" w:hAnsi="PT Sans" w:cs="PT Sans"/>
          <w:b/>
          <w:bCs/>
          <w:sz w:val="24"/>
          <w:szCs w:val="24"/>
        </w:rPr>
        <w:t xml:space="preserve">Marktzugang trifft </w:t>
      </w:r>
      <w:r>
        <w:rPr>
          <w:rFonts w:ascii="PT Sans" w:eastAsia="PT Sans" w:hAnsi="PT Sans" w:cs="PT Sans"/>
          <w:b/>
          <w:bCs/>
          <w:sz w:val="24"/>
          <w:szCs w:val="24"/>
        </w:rPr>
        <w:t>technologische Exzellenz</w:t>
      </w:r>
    </w:p>
    <w:p w14:paraId="41DE0C05" w14:textId="7397953E" w:rsidR="00BF4F11" w:rsidRPr="00BF4F11" w:rsidRDefault="00BF4F11" w:rsidP="00BF4F11">
      <w:pPr>
        <w:jc w:val="both"/>
        <w:rPr>
          <w:rFonts w:ascii="PT Sans" w:eastAsia="PT Sans" w:hAnsi="PT Sans" w:cs="PT Sans"/>
          <w:sz w:val="24"/>
          <w:szCs w:val="24"/>
        </w:rPr>
      </w:pPr>
      <w:r w:rsidRPr="00BF4F11">
        <w:rPr>
          <w:rFonts w:ascii="PT Sans" w:eastAsia="PT Sans" w:hAnsi="PT Sans" w:cs="PT Sans"/>
          <w:sz w:val="24"/>
          <w:szCs w:val="24"/>
        </w:rPr>
        <w:t xml:space="preserve">Die Partnerschaft vereint den Marktzugang und die Energieexpertise von </w:t>
      </w:r>
      <w:proofErr w:type="spellStart"/>
      <w:r w:rsidRPr="00BF4F11">
        <w:rPr>
          <w:rFonts w:ascii="PT Sans" w:eastAsia="PT Sans" w:hAnsi="PT Sans" w:cs="PT Sans"/>
          <w:sz w:val="24"/>
          <w:szCs w:val="24"/>
        </w:rPr>
        <w:t>Idemitsu</w:t>
      </w:r>
      <w:proofErr w:type="spellEnd"/>
      <w:r w:rsidRPr="00BF4F11">
        <w:rPr>
          <w:rFonts w:ascii="PT Sans" w:eastAsia="PT Sans" w:hAnsi="PT Sans" w:cs="PT Sans"/>
          <w:sz w:val="24"/>
          <w:szCs w:val="24"/>
        </w:rPr>
        <w:t xml:space="preserve"> mit der technologischen Führungsrolle von INERATEC. Gemeinsam wollen beide Unternehmen kosteneffiziente, skalierbare e-Fuel-Lieferketten in Japan und anderen Schlüsselmärkten aufbauen – ein entscheidender Schritt, um die Versorgung mit CO₂-neutralen Energieträgern global auszuweiten.</w:t>
      </w:r>
    </w:p>
    <w:p w14:paraId="1468712B" w14:textId="77777777" w:rsidR="00BF4F11" w:rsidRDefault="00BF4F11" w:rsidP="00BF4F11">
      <w:pPr>
        <w:jc w:val="both"/>
        <w:rPr>
          <w:rFonts w:ascii="PT Sans" w:eastAsia="PT Sans" w:hAnsi="PT Sans" w:cs="PT Sans"/>
          <w:sz w:val="24"/>
          <w:szCs w:val="24"/>
        </w:rPr>
      </w:pPr>
      <w:r w:rsidRPr="00BF4F11">
        <w:rPr>
          <w:rFonts w:ascii="PT Sans" w:eastAsia="PT Sans" w:hAnsi="PT Sans" w:cs="PT Sans"/>
          <w:sz w:val="24"/>
          <w:szCs w:val="24"/>
        </w:rPr>
        <w:t xml:space="preserve">Mit dem Einstieg von </w:t>
      </w:r>
      <w:proofErr w:type="spellStart"/>
      <w:r w:rsidRPr="00BF4F11">
        <w:rPr>
          <w:rFonts w:ascii="PT Sans" w:eastAsia="PT Sans" w:hAnsi="PT Sans" w:cs="PT Sans"/>
          <w:sz w:val="24"/>
          <w:szCs w:val="24"/>
        </w:rPr>
        <w:t>Idemitsu</w:t>
      </w:r>
      <w:proofErr w:type="spellEnd"/>
      <w:r w:rsidRPr="00BF4F11">
        <w:rPr>
          <w:rFonts w:ascii="PT Sans" w:eastAsia="PT Sans" w:hAnsi="PT Sans" w:cs="PT Sans"/>
          <w:sz w:val="24"/>
          <w:szCs w:val="24"/>
        </w:rPr>
        <w:t xml:space="preserve"> setzt INERATEC seine internationale Wachstumsstrategie fort und stärkt seine Position als führender Anbieter für industrielle e-Fuel-Technologie und modulare Produktionslösungen.</w:t>
      </w:r>
    </w:p>
    <w:p w14:paraId="1B1793B6" w14:textId="194558B2" w:rsidR="005832FE" w:rsidRPr="00BF4F11" w:rsidRDefault="005832FE" w:rsidP="00BF4F11">
      <w:pPr>
        <w:jc w:val="both"/>
        <w:rPr>
          <w:rFonts w:ascii="PT Sans" w:eastAsia="PT Sans" w:hAnsi="PT Sans" w:cs="PT Sans"/>
          <w:iCs/>
          <w:sz w:val="24"/>
          <w:szCs w:val="24"/>
        </w:rPr>
      </w:pPr>
      <w:r>
        <w:rPr>
          <w:rFonts w:ascii="PT Sans" w:eastAsia="PT Sans" w:hAnsi="PT Sans" w:cs="PT Sans"/>
          <w:iCs/>
          <w:noProof/>
          <w:sz w:val="24"/>
          <w:szCs w:val="24"/>
          <w:lang w:val="en-US"/>
        </w:rPr>
        <w:drawing>
          <wp:inline distT="0" distB="0" distL="0" distR="0" wp14:anchorId="0C7BC052" wp14:editId="1C130ED3">
            <wp:extent cx="5718877" cy="3811509"/>
            <wp:effectExtent l="0" t="0" r="0" b="0"/>
            <wp:docPr id="102975921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759210" name="Grafik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3110" cy="38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FABB4" w14:textId="4BE356A0" w:rsidR="008836CB" w:rsidRPr="00D30C5D" w:rsidRDefault="008836CB" w:rsidP="008836CB">
      <w:pPr>
        <w:jc w:val="center"/>
        <w:rPr>
          <w:rFonts w:ascii="PT Sans" w:eastAsia="PT Sans" w:hAnsi="PT Sans" w:cs="PT Sans"/>
          <w:color w:val="1C2033"/>
          <w:sz w:val="16"/>
          <w:szCs w:val="16"/>
        </w:rPr>
      </w:pPr>
      <w:r w:rsidRPr="008836CB">
        <w:rPr>
          <w:rFonts w:ascii="PT Sans" w:eastAsia="PT Sans" w:hAnsi="PT Sans" w:cs="PT Sans"/>
          <w:color w:val="1C2033"/>
          <w:sz w:val="16"/>
          <w:szCs w:val="16"/>
        </w:rPr>
        <w:t xml:space="preserve">ERA ONE – INERATECs Power-to-Liquid-Anlage in Frankfurt, Europas größte in Betrieb befindliche e-Fuel-Anlage auf Basis der Fischer-Tropsch-Synthese. </w:t>
      </w:r>
      <w:r w:rsidRPr="00D30C5D">
        <w:rPr>
          <w:rFonts w:ascii="PT Sans" w:eastAsia="PT Sans" w:hAnsi="PT Sans" w:cs="PT Sans"/>
          <w:color w:val="1C2033"/>
          <w:sz w:val="16"/>
          <w:szCs w:val="16"/>
        </w:rPr>
        <w:t>© INERATEC</w:t>
      </w:r>
    </w:p>
    <w:p w14:paraId="70BDFDFB" w14:textId="77777777" w:rsidR="000241FB" w:rsidRDefault="000241FB" w:rsidP="2B5AABD5">
      <w:pPr>
        <w:jc w:val="both"/>
        <w:rPr>
          <w:rFonts w:ascii="PT Sans" w:eastAsia="PT Sans" w:hAnsi="PT Sans" w:cs="PT Sans"/>
          <w:b/>
          <w:iCs/>
          <w:color w:val="auto"/>
          <w:sz w:val="24"/>
          <w:szCs w:val="24"/>
        </w:rPr>
        <w:sectPr w:rsidR="000241FB">
          <w:headerReference w:type="default" r:id="rId13"/>
          <w:footerReference w:type="default" r:id="rId14"/>
          <w:pgSz w:w="11900" w:h="16840"/>
          <w:pgMar w:top="1417" w:right="1417" w:bottom="1134" w:left="1417" w:header="567" w:footer="510" w:gutter="0"/>
          <w:pgNumType w:start="1"/>
          <w:cols w:space="720"/>
        </w:sectPr>
      </w:pPr>
    </w:p>
    <w:p w14:paraId="04B9EB01" w14:textId="770F4799" w:rsidR="00FD15E5" w:rsidRPr="00D30C5D" w:rsidRDefault="00283C8F" w:rsidP="2B5AABD5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</w:rPr>
      </w:pPr>
      <w:r w:rsidRPr="00A27012">
        <w:rPr>
          <w:rFonts w:ascii="PT Sans" w:hAnsi="PT Sans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3E61B6" wp14:editId="053751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type w14:anchorId="6D4E68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0;margin-top:0;width:450pt;height: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 strokecolor="#2baee5" strokeweight="1.5pt">
                <v:stroke startarrowwidth="narrow" startarrowlength="short" endarrowwidth="narrow" endarrowlength="short" joinstyle="miter"/>
              </v:shape>
            </w:pict>
          </mc:Fallback>
        </mc:AlternateContent>
      </w:r>
      <w:r w:rsidRPr="00D30C5D">
        <w:rPr>
          <w:rFonts w:ascii="PT Sans" w:eastAsia="PT Sans" w:hAnsi="PT Sans" w:cs="PT Sans"/>
          <w:bCs/>
          <w:iCs/>
          <w:color w:val="auto"/>
          <w:sz w:val="24"/>
          <w:szCs w:val="24"/>
        </w:rPr>
        <w:br/>
      </w:r>
      <w:proofErr w:type="spellStart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>Idemitsu</w:t>
      </w:r>
      <w:proofErr w:type="spellEnd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 xml:space="preserve"> Kosan </w:t>
      </w:r>
      <w:proofErr w:type="spellStart"/>
      <w:proofErr w:type="gramStart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>Co.,Ltd</w:t>
      </w:r>
      <w:proofErr w:type="spellEnd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>.</w:t>
      </w:r>
      <w:proofErr w:type="gramEnd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 xml:space="preserve"> (“</w:t>
      </w:r>
      <w:proofErr w:type="spellStart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>Idemitsu</w:t>
      </w:r>
      <w:proofErr w:type="spellEnd"/>
      <w:r w:rsidR="00FC7C41" w:rsidRPr="00D30C5D">
        <w:rPr>
          <w:rFonts w:ascii="PT Sans" w:eastAsia="PT Sans" w:hAnsi="PT Sans" w:cs="PT Sans"/>
          <w:b/>
          <w:iCs/>
          <w:color w:val="auto"/>
          <w:sz w:val="24"/>
          <w:szCs w:val="24"/>
        </w:rPr>
        <w:t xml:space="preserve">”) </w:t>
      </w:r>
      <w:proofErr w:type="spellStart"/>
      <w:r w:rsidR="00D30C5D" w:rsidRPr="00D30C5D">
        <w:rPr>
          <w:rFonts w:ascii="PT Sans" w:eastAsia="PT Sans" w:hAnsi="PT Sans" w:cs="PT Sans"/>
          <w:bCs/>
          <w:iCs/>
          <w:color w:val="auto"/>
          <w:sz w:val="24"/>
          <w:szCs w:val="24"/>
        </w:rPr>
        <w:t>Idemitsu</w:t>
      </w:r>
      <w:proofErr w:type="spellEnd"/>
      <w:r w:rsidR="00D30C5D" w:rsidRPr="00D30C5D">
        <w:rPr>
          <w:rFonts w:ascii="PT Sans" w:eastAsia="PT Sans" w:hAnsi="PT Sans" w:cs="PT Sans"/>
          <w:bCs/>
          <w:iCs/>
          <w:color w:val="auto"/>
          <w:sz w:val="24"/>
          <w:szCs w:val="24"/>
        </w:rPr>
        <w:t xml:space="preserve"> ist eines der größten Energieunternehmen Japans mit Sitz in Tokio. Das Unternehmen investiert über seine Corporate-Venture-Capital-Einheit in innovative Technologien, die zur Realisierung einer nachhaltigen, CO₂-neutralen und zirkulären Gesellschaft beitragen.</w:t>
      </w:r>
    </w:p>
    <w:p w14:paraId="52D6E5E8" w14:textId="45CE58B9" w:rsidR="001C14A9" w:rsidRPr="001C14A9" w:rsidRDefault="001C14A9" w:rsidP="001C14A9">
      <w:pPr>
        <w:rPr>
          <w:rFonts w:ascii="PT Sans" w:eastAsia="PT Sans" w:hAnsi="PT Sans" w:cs="PT Sans"/>
          <w:color w:val="auto"/>
          <w:sz w:val="24"/>
          <w:szCs w:val="24"/>
        </w:rPr>
      </w:pPr>
      <w:r w:rsidRPr="001C14A9">
        <w:rPr>
          <w:rFonts w:ascii="PT Sans" w:eastAsia="PT Sans" w:hAnsi="PT Sans" w:cs="PT Sans"/>
          <w:b/>
          <w:bCs/>
          <w:color w:val="auto"/>
          <w:sz w:val="24"/>
          <w:szCs w:val="24"/>
        </w:rPr>
        <w:t>INERATEC</w:t>
      </w:r>
      <w:r w:rsidR="004679C5">
        <w:rPr>
          <w:rFonts w:ascii="PT Sans" w:eastAsia="PT Sans" w:hAnsi="PT Sans" w:cs="PT Sans"/>
          <w:b/>
          <w:bCs/>
          <w:color w:val="auto"/>
          <w:sz w:val="24"/>
          <w:szCs w:val="24"/>
        </w:rPr>
        <w:t xml:space="preserve"> </w:t>
      </w:r>
      <w:r w:rsidR="004679C5" w:rsidRPr="004679C5">
        <w:rPr>
          <w:rFonts w:ascii="PT Sans" w:eastAsia="PT Sans" w:hAnsi="PT Sans" w:cs="PT Sans"/>
          <w:color w:val="auto"/>
          <w:sz w:val="24"/>
          <w:szCs w:val="24"/>
        </w:rPr>
        <w:t>hat sich die Defossilierung zum Ziel gemacht</w:t>
      </w:r>
      <w:r w:rsidR="004679C5">
        <w:rPr>
          <w:rFonts w:ascii="PT Sans" w:eastAsia="PT Sans" w:hAnsi="PT Sans" w:cs="PT Sans"/>
          <w:b/>
          <w:bCs/>
          <w:color w:val="auto"/>
          <w:sz w:val="24"/>
          <w:szCs w:val="24"/>
        </w:rPr>
        <w:t>.</w:t>
      </w:r>
      <w:r w:rsidRPr="001C14A9">
        <w:rPr>
          <w:rFonts w:ascii="PT Sans" w:eastAsia="PT Sans" w:hAnsi="PT Sans" w:cs="PT Sans"/>
          <w:color w:val="auto"/>
          <w:sz w:val="24"/>
          <w:szCs w:val="24"/>
        </w:rPr>
        <w:t xml:space="preserve"> Das Unternehmen produziert e-Fuels und e-Chemicals, also CO₂-neutrale Ersatzstoffe für fossile Brennstoffe, die in der Luftfahrt, Schifffahrt und chemischen Industrie eingesetzt werden können.</w:t>
      </w:r>
    </w:p>
    <w:p w14:paraId="5A765822" w14:textId="6E19A526" w:rsidR="00452777" w:rsidRPr="00363F50" w:rsidRDefault="001C14A9" w:rsidP="001C14A9">
      <w:pPr>
        <w:rPr>
          <w:rFonts w:ascii="PT Sans" w:eastAsia="PT Sans" w:hAnsi="PT Sans" w:cs="PT Sans"/>
        </w:rPr>
      </w:pPr>
      <w:r w:rsidRPr="001C14A9">
        <w:rPr>
          <w:rFonts w:ascii="PT Sans" w:eastAsia="PT Sans" w:hAnsi="PT Sans" w:cs="PT Sans"/>
          <w:color w:val="auto"/>
          <w:sz w:val="24"/>
          <w:szCs w:val="24"/>
        </w:rPr>
        <w:t xml:space="preserve">In modularen und skalierbaren Anlagen werden aus erneuerbarem Wasserstoff und CO₂ synthetisches Kerosin, Benzin, Diesel, Wachse oder Methanol hergestellt. Im Juni hat INERATEC in Frankfurt die bislang größte e-Fuels-Anlage Europas eröffnet. In dieser sollen jährlich bis zu 2.500 Tonnen nachhaltiger synthetischer Kraftstoffe produziert werden. </w:t>
      </w:r>
    </w:p>
    <w:p w14:paraId="22925F91" w14:textId="406D5DFD" w:rsidR="002845CF" w:rsidRPr="002845CF" w:rsidRDefault="00D30C5D" w:rsidP="002845CF">
      <w:pPr>
        <w:rPr>
          <w:rFonts w:ascii="PT Sans" w:eastAsia="PT Sans" w:hAnsi="PT Sans" w:cs="PT Sans"/>
          <w:b/>
          <w:lang w:val="en-US"/>
        </w:rPr>
      </w:pPr>
      <w:proofErr w:type="spellStart"/>
      <w:r>
        <w:rPr>
          <w:rFonts w:ascii="PT Sans" w:eastAsia="PT Sans" w:hAnsi="PT Sans" w:cs="PT Sans"/>
          <w:b/>
          <w:lang w:val="en-US"/>
        </w:rPr>
        <w:t>Pressekontakt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8"/>
      </w:tblGrid>
      <w:tr w:rsidR="002845CF" w:rsidRPr="00CC51F8" w14:paraId="08D52E8E" w14:textId="77777777" w:rsidTr="00452777">
        <w:trPr>
          <w:trHeight w:val="1020"/>
        </w:trPr>
        <w:tc>
          <w:tcPr>
            <w:tcW w:w="43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205E4FA" w14:textId="739ED0CF" w:rsidR="00A955A2" w:rsidRPr="00454342" w:rsidRDefault="00A955A2" w:rsidP="00452777">
            <w:pPr>
              <w:rPr>
                <w:rFonts w:ascii="PT Sans" w:eastAsia="PT Sans" w:hAnsi="PT Sans" w:cs="PT Sans"/>
                <w:sz w:val="20"/>
                <w:szCs w:val="20"/>
              </w:rPr>
            </w:pPr>
            <w:hyperlink r:id="rId15" w:history="1">
              <w:r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</w:tc>
        <w:tc>
          <w:tcPr>
            <w:tcW w:w="4328" w:type="dxa"/>
          </w:tcPr>
          <w:p w14:paraId="072DF323" w14:textId="548A63B1" w:rsidR="002845CF" w:rsidRPr="00F3779C" w:rsidRDefault="002845CF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5B021" w14:textId="77777777" w:rsidR="00D97F94" w:rsidRDefault="00D97F94">
      <w:pPr>
        <w:spacing w:after="0" w:line="240" w:lineRule="auto"/>
      </w:pPr>
      <w:r>
        <w:separator/>
      </w:r>
    </w:p>
  </w:endnote>
  <w:endnote w:type="continuationSeparator" w:id="0">
    <w:p w14:paraId="0CD053EB" w14:textId="77777777" w:rsidR="00D97F94" w:rsidRDefault="00D9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3600497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7073" w14:textId="77777777" w:rsidR="00D97F94" w:rsidRDefault="00D97F94">
      <w:pPr>
        <w:spacing w:after="0" w:line="240" w:lineRule="auto"/>
      </w:pPr>
      <w:r>
        <w:separator/>
      </w:r>
    </w:p>
  </w:footnote>
  <w:footnote w:type="continuationSeparator" w:id="0">
    <w:p w14:paraId="4EB37381" w14:textId="77777777" w:rsidR="00D97F94" w:rsidRDefault="00D97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3C70C5A2" w:rsidR="00E12BD2" w:rsidRDefault="00B85A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66D68356">
          <wp:simplePos x="0" y="0"/>
          <wp:positionH relativeFrom="column">
            <wp:posOffset>2346325</wp:posOffset>
          </wp:positionH>
          <wp:positionV relativeFrom="paragraph">
            <wp:posOffset>-10160</wp:posOffset>
          </wp:positionV>
          <wp:extent cx="1057275" cy="434975"/>
          <wp:effectExtent l="0" t="0" r="9525" b="3175"/>
          <wp:wrapSquare wrapText="bothSides" distT="0" distB="0" distL="114300" distR="114300"/>
          <wp:docPr id="1346728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3621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127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1368"/>
    <w:rsid w:val="00006BED"/>
    <w:rsid w:val="00007BD6"/>
    <w:rsid w:val="00013F54"/>
    <w:rsid w:val="00014D5A"/>
    <w:rsid w:val="00022A2C"/>
    <w:rsid w:val="00024196"/>
    <w:rsid w:val="000241FB"/>
    <w:rsid w:val="0003059C"/>
    <w:rsid w:val="0003364F"/>
    <w:rsid w:val="000358B4"/>
    <w:rsid w:val="00036212"/>
    <w:rsid w:val="0003685E"/>
    <w:rsid w:val="00040562"/>
    <w:rsid w:val="0004414A"/>
    <w:rsid w:val="00047DA5"/>
    <w:rsid w:val="00060538"/>
    <w:rsid w:val="00064604"/>
    <w:rsid w:val="00064B97"/>
    <w:rsid w:val="00067697"/>
    <w:rsid w:val="00070745"/>
    <w:rsid w:val="000811E1"/>
    <w:rsid w:val="00093D49"/>
    <w:rsid w:val="000A4B98"/>
    <w:rsid w:val="000A51BD"/>
    <w:rsid w:val="000A7036"/>
    <w:rsid w:val="000B00B1"/>
    <w:rsid w:val="000B0FC8"/>
    <w:rsid w:val="000B2A15"/>
    <w:rsid w:val="000B600F"/>
    <w:rsid w:val="000B6CB9"/>
    <w:rsid w:val="000C12D7"/>
    <w:rsid w:val="000C4B91"/>
    <w:rsid w:val="000C4E3C"/>
    <w:rsid w:val="000C5894"/>
    <w:rsid w:val="000D1E8E"/>
    <w:rsid w:val="000D5C7A"/>
    <w:rsid w:val="000D6AAF"/>
    <w:rsid w:val="000E02DD"/>
    <w:rsid w:val="000E5FED"/>
    <w:rsid w:val="000F1972"/>
    <w:rsid w:val="001015D3"/>
    <w:rsid w:val="001105BC"/>
    <w:rsid w:val="00112B2D"/>
    <w:rsid w:val="00114A28"/>
    <w:rsid w:val="00115B2A"/>
    <w:rsid w:val="0011784B"/>
    <w:rsid w:val="001216AC"/>
    <w:rsid w:val="00123216"/>
    <w:rsid w:val="001305EA"/>
    <w:rsid w:val="00141687"/>
    <w:rsid w:val="00146D8E"/>
    <w:rsid w:val="00151124"/>
    <w:rsid w:val="001610C0"/>
    <w:rsid w:val="00176D0E"/>
    <w:rsid w:val="00177112"/>
    <w:rsid w:val="00185BCB"/>
    <w:rsid w:val="00191B4A"/>
    <w:rsid w:val="001973F8"/>
    <w:rsid w:val="001B407A"/>
    <w:rsid w:val="001B5F5F"/>
    <w:rsid w:val="001B608F"/>
    <w:rsid w:val="001C14A9"/>
    <w:rsid w:val="001C1B6E"/>
    <w:rsid w:val="001C3098"/>
    <w:rsid w:val="001E2082"/>
    <w:rsid w:val="00203F42"/>
    <w:rsid w:val="0021373A"/>
    <w:rsid w:val="00220E69"/>
    <w:rsid w:val="0022671E"/>
    <w:rsid w:val="00230668"/>
    <w:rsid w:val="002352C1"/>
    <w:rsid w:val="00252356"/>
    <w:rsid w:val="002547C3"/>
    <w:rsid w:val="00256C54"/>
    <w:rsid w:val="00257F40"/>
    <w:rsid w:val="00262732"/>
    <w:rsid w:val="0026642C"/>
    <w:rsid w:val="00271009"/>
    <w:rsid w:val="00272A9D"/>
    <w:rsid w:val="002813DB"/>
    <w:rsid w:val="00283C8F"/>
    <w:rsid w:val="00284013"/>
    <w:rsid w:val="002845CF"/>
    <w:rsid w:val="00284B9B"/>
    <w:rsid w:val="0028505C"/>
    <w:rsid w:val="00290647"/>
    <w:rsid w:val="0029088B"/>
    <w:rsid w:val="00294FEA"/>
    <w:rsid w:val="00295724"/>
    <w:rsid w:val="002A1768"/>
    <w:rsid w:val="002A265F"/>
    <w:rsid w:val="002B133A"/>
    <w:rsid w:val="002B1AB6"/>
    <w:rsid w:val="002B6BC9"/>
    <w:rsid w:val="002C0F42"/>
    <w:rsid w:val="002C1C2A"/>
    <w:rsid w:val="002D0292"/>
    <w:rsid w:val="002D08E1"/>
    <w:rsid w:val="002D50EE"/>
    <w:rsid w:val="002D67C1"/>
    <w:rsid w:val="002D74C0"/>
    <w:rsid w:val="002E311D"/>
    <w:rsid w:val="002E45C4"/>
    <w:rsid w:val="002E7A41"/>
    <w:rsid w:val="002F1E47"/>
    <w:rsid w:val="002F26B6"/>
    <w:rsid w:val="002F29FF"/>
    <w:rsid w:val="00301EDA"/>
    <w:rsid w:val="00301F8E"/>
    <w:rsid w:val="00304188"/>
    <w:rsid w:val="0031106F"/>
    <w:rsid w:val="00312603"/>
    <w:rsid w:val="00313FC3"/>
    <w:rsid w:val="00314FC4"/>
    <w:rsid w:val="00317381"/>
    <w:rsid w:val="00326441"/>
    <w:rsid w:val="00337B88"/>
    <w:rsid w:val="0034174F"/>
    <w:rsid w:val="0034264F"/>
    <w:rsid w:val="00343E6F"/>
    <w:rsid w:val="00344F9F"/>
    <w:rsid w:val="00356491"/>
    <w:rsid w:val="00363F50"/>
    <w:rsid w:val="0038290F"/>
    <w:rsid w:val="003907CA"/>
    <w:rsid w:val="00395A03"/>
    <w:rsid w:val="003A0597"/>
    <w:rsid w:val="003A2D4B"/>
    <w:rsid w:val="003A3187"/>
    <w:rsid w:val="003A617F"/>
    <w:rsid w:val="003B23EA"/>
    <w:rsid w:val="003D31F1"/>
    <w:rsid w:val="003E0736"/>
    <w:rsid w:val="003E1851"/>
    <w:rsid w:val="003E50D7"/>
    <w:rsid w:val="003F0CCB"/>
    <w:rsid w:val="00401DD1"/>
    <w:rsid w:val="00401F84"/>
    <w:rsid w:val="004055CD"/>
    <w:rsid w:val="00413154"/>
    <w:rsid w:val="00421F11"/>
    <w:rsid w:val="00423704"/>
    <w:rsid w:val="00426F01"/>
    <w:rsid w:val="004271E4"/>
    <w:rsid w:val="004303A1"/>
    <w:rsid w:val="0043178E"/>
    <w:rsid w:val="004458FD"/>
    <w:rsid w:val="00452777"/>
    <w:rsid w:val="00454342"/>
    <w:rsid w:val="00455C8B"/>
    <w:rsid w:val="0046073D"/>
    <w:rsid w:val="00461476"/>
    <w:rsid w:val="00462A8D"/>
    <w:rsid w:val="004679C5"/>
    <w:rsid w:val="00476EFE"/>
    <w:rsid w:val="004864FA"/>
    <w:rsid w:val="00487A83"/>
    <w:rsid w:val="00487CD7"/>
    <w:rsid w:val="00491DFC"/>
    <w:rsid w:val="004925B5"/>
    <w:rsid w:val="00494DB1"/>
    <w:rsid w:val="004A2CDA"/>
    <w:rsid w:val="004B005B"/>
    <w:rsid w:val="004B5BCB"/>
    <w:rsid w:val="004B5E29"/>
    <w:rsid w:val="004C720C"/>
    <w:rsid w:val="004C749C"/>
    <w:rsid w:val="004D0CEC"/>
    <w:rsid w:val="004E35D8"/>
    <w:rsid w:val="004E453D"/>
    <w:rsid w:val="005034BE"/>
    <w:rsid w:val="005038EB"/>
    <w:rsid w:val="00504FB0"/>
    <w:rsid w:val="00507D03"/>
    <w:rsid w:val="00510BEA"/>
    <w:rsid w:val="00512C26"/>
    <w:rsid w:val="00513053"/>
    <w:rsid w:val="005165C3"/>
    <w:rsid w:val="00521305"/>
    <w:rsid w:val="00521C8C"/>
    <w:rsid w:val="0052781B"/>
    <w:rsid w:val="00530C54"/>
    <w:rsid w:val="00535672"/>
    <w:rsid w:val="005462DA"/>
    <w:rsid w:val="005561EC"/>
    <w:rsid w:val="00567FFA"/>
    <w:rsid w:val="00571B93"/>
    <w:rsid w:val="005832FE"/>
    <w:rsid w:val="0058631A"/>
    <w:rsid w:val="005958BC"/>
    <w:rsid w:val="0059626B"/>
    <w:rsid w:val="005977CC"/>
    <w:rsid w:val="005A01B5"/>
    <w:rsid w:val="005A243B"/>
    <w:rsid w:val="005A2603"/>
    <w:rsid w:val="005A3A8F"/>
    <w:rsid w:val="005A7BAB"/>
    <w:rsid w:val="005C4600"/>
    <w:rsid w:val="005C6F73"/>
    <w:rsid w:val="005D451F"/>
    <w:rsid w:val="005D4EDB"/>
    <w:rsid w:val="005D6207"/>
    <w:rsid w:val="005D7FB2"/>
    <w:rsid w:val="005E15D2"/>
    <w:rsid w:val="005E7D01"/>
    <w:rsid w:val="005F3481"/>
    <w:rsid w:val="005F6F74"/>
    <w:rsid w:val="00601AC5"/>
    <w:rsid w:val="00603123"/>
    <w:rsid w:val="0060773D"/>
    <w:rsid w:val="0061444A"/>
    <w:rsid w:val="00627342"/>
    <w:rsid w:val="006321E4"/>
    <w:rsid w:val="006405AE"/>
    <w:rsid w:val="00642158"/>
    <w:rsid w:val="006469AD"/>
    <w:rsid w:val="006476B9"/>
    <w:rsid w:val="00652617"/>
    <w:rsid w:val="006528C6"/>
    <w:rsid w:val="00661A4E"/>
    <w:rsid w:val="006655D7"/>
    <w:rsid w:val="00665DFD"/>
    <w:rsid w:val="00677115"/>
    <w:rsid w:val="006810F3"/>
    <w:rsid w:val="00682F3C"/>
    <w:rsid w:val="00686F0D"/>
    <w:rsid w:val="00687939"/>
    <w:rsid w:val="006931F7"/>
    <w:rsid w:val="00694955"/>
    <w:rsid w:val="00696506"/>
    <w:rsid w:val="00696E47"/>
    <w:rsid w:val="00696F5D"/>
    <w:rsid w:val="0069734E"/>
    <w:rsid w:val="006A52CA"/>
    <w:rsid w:val="006A607B"/>
    <w:rsid w:val="006A7019"/>
    <w:rsid w:val="006B7072"/>
    <w:rsid w:val="006C2A36"/>
    <w:rsid w:val="006C3DED"/>
    <w:rsid w:val="006D04DC"/>
    <w:rsid w:val="006D200A"/>
    <w:rsid w:val="006D503F"/>
    <w:rsid w:val="007000B7"/>
    <w:rsid w:val="00703F08"/>
    <w:rsid w:val="00705405"/>
    <w:rsid w:val="00705F20"/>
    <w:rsid w:val="00706F90"/>
    <w:rsid w:val="00712DF4"/>
    <w:rsid w:val="007147D6"/>
    <w:rsid w:val="007149D9"/>
    <w:rsid w:val="0072111D"/>
    <w:rsid w:val="00721A98"/>
    <w:rsid w:val="007240C5"/>
    <w:rsid w:val="00732053"/>
    <w:rsid w:val="0073352B"/>
    <w:rsid w:val="00735EDA"/>
    <w:rsid w:val="0074193B"/>
    <w:rsid w:val="00743B74"/>
    <w:rsid w:val="00753CC9"/>
    <w:rsid w:val="007544D4"/>
    <w:rsid w:val="00755240"/>
    <w:rsid w:val="00757823"/>
    <w:rsid w:val="0076352C"/>
    <w:rsid w:val="007636A1"/>
    <w:rsid w:val="00764818"/>
    <w:rsid w:val="007722A1"/>
    <w:rsid w:val="007753D0"/>
    <w:rsid w:val="007754E4"/>
    <w:rsid w:val="00781C5E"/>
    <w:rsid w:val="00785A3B"/>
    <w:rsid w:val="0079124F"/>
    <w:rsid w:val="00793FDA"/>
    <w:rsid w:val="00795742"/>
    <w:rsid w:val="007A21A8"/>
    <w:rsid w:val="007A2575"/>
    <w:rsid w:val="007A7E6C"/>
    <w:rsid w:val="007B3E04"/>
    <w:rsid w:val="007C2753"/>
    <w:rsid w:val="007C7D61"/>
    <w:rsid w:val="007D08C4"/>
    <w:rsid w:val="007D2E3B"/>
    <w:rsid w:val="007D3582"/>
    <w:rsid w:val="007E09B6"/>
    <w:rsid w:val="007E126C"/>
    <w:rsid w:val="007E2BCF"/>
    <w:rsid w:val="008005C5"/>
    <w:rsid w:val="008065BF"/>
    <w:rsid w:val="00807E8E"/>
    <w:rsid w:val="0082046C"/>
    <w:rsid w:val="008234BE"/>
    <w:rsid w:val="00850D6C"/>
    <w:rsid w:val="00853E3C"/>
    <w:rsid w:val="0085673A"/>
    <w:rsid w:val="00867378"/>
    <w:rsid w:val="0088294C"/>
    <w:rsid w:val="008836CB"/>
    <w:rsid w:val="00886E71"/>
    <w:rsid w:val="0089210D"/>
    <w:rsid w:val="008941FF"/>
    <w:rsid w:val="008A1EE1"/>
    <w:rsid w:val="008A2177"/>
    <w:rsid w:val="008A2B7F"/>
    <w:rsid w:val="008A3F49"/>
    <w:rsid w:val="008B3353"/>
    <w:rsid w:val="008B4B91"/>
    <w:rsid w:val="008B5895"/>
    <w:rsid w:val="008B689E"/>
    <w:rsid w:val="008C119B"/>
    <w:rsid w:val="008D5AF3"/>
    <w:rsid w:val="008E05C8"/>
    <w:rsid w:val="008E5F67"/>
    <w:rsid w:val="008F10CF"/>
    <w:rsid w:val="008F37BA"/>
    <w:rsid w:val="009006D6"/>
    <w:rsid w:val="00904773"/>
    <w:rsid w:val="00914124"/>
    <w:rsid w:val="00920ED2"/>
    <w:rsid w:val="009225A4"/>
    <w:rsid w:val="00930017"/>
    <w:rsid w:val="009321B8"/>
    <w:rsid w:val="009345C2"/>
    <w:rsid w:val="00935539"/>
    <w:rsid w:val="00936A80"/>
    <w:rsid w:val="009403D0"/>
    <w:rsid w:val="0094256C"/>
    <w:rsid w:val="009450A1"/>
    <w:rsid w:val="009471BA"/>
    <w:rsid w:val="0095590C"/>
    <w:rsid w:val="009606C6"/>
    <w:rsid w:val="009627D8"/>
    <w:rsid w:val="00965526"/>
    <w:rsid w:val="00967C98"/>
    <w:rsid w:val="00970691"/>
    <w:rsid w:val="009713F6"/>
    <w:rsid w:val="00976B0F"/>
    <w:rsid w:val="00977FE3"/>
    <w:rsid w:val="0098370F"/>
    <w:rsid w:val="0098497D"/>
    <w:rsid w:val="00986158"/>
    <w:rsid w:val="009904FC"/>
    <w:rsid w:val="009939BE"/>
    <w:rsid w:val="009A3F20"/>
    <w:rsid w:val="009A7AA3"/>
    <w:rsid w:val="009B2D67"/>
    <w:rsid w:val="009B53CC"/>
    <w:rsid w:val="009B6A61"/>
    <w:rsid w:val="009C122B"/>
    <w:rsid w:val="009C52C3"/>
    <w:rsid w:val="009C7A9C"/>
    <w:rsid w:val="009C7CFC"/>
    <w:rsid w:val="009D09AD"/>
    <w:rsid w:val="009D5B9D"/>
    <w:rsid w:val="009E48D7"/>
    <w:rsid w:val="009F7EBB"/>
    <w:rsid w:val="00A122BA"/>
    <w:rsid w:val="00A151CB"/>
    <w:rsid w:val="00A250F1"/>
    <w:rsid w:val="00A275A5"/>
    <w:rsid w:val="00A3558B"/>
    <w:rsid w:val="00A35CE9"/>
    <w:rsid w:val="00A50ADA"/>
    <w:rsid w:val="00A50C23"/>
    <w:rsid w:val="00A52BEB"/>
    <w:rsid w:val="00A544A6"/>
    <w:rsid w:val="00A56C45"/>
    <w:rsid w:val="00A64407"/>
    <w:rsid w:val="00A7400E"/>
    <w:rsid w:val="00A800D0"/>
    <w:rsid w:val="00A806A1"/>
    <w:rsid w:val="00A817B7"/>
    <w:rsid w:val="00A83E31"/>
    <w:rsid w:val="00A87786"/>
    <w:rsid w:val="00A90CAF"/>
    <w:rsid w:val="00A955A2"/>
    <w:rsid w:val="00A96BC8"/>
    <w:rsid w:val="00AA0375"/>
    <w:rsid w:val="00AA4ABF"/>
    <w:rsid w:val="00AA56A8"/>
    <w:rsid w:val="00AB0305"/>
    <w:rsid w:val="00AB21E7"/>
    <w:rsid w:val="00AB6B96"/>
    <w:rsid w:val="00AB773D"/>
    <w:rsid w:val="00AB7969"/>
    <w:rsid w:val="00AC5320"/>
    <w:rsid w:val="00AC624C"/>
    <w:rsid w:val="00AD26DB"/>
    <w:rsid w:val="00AD4E34"/>
    <w:rsid w:val="00AD7C26"/>
    <w:rsid w:val="00AF22B5"/>
    <w:rsid w:val="00AF43C7"/>
    <w:rsid w:val="00B04E0F"/>
    <w:rsid w:val="00B06CC8"/>
    <w:rsid w:val="00B0760F"/>
    <w:rsid w:val="00B12229"/>
    <w:rsid w:val="00B14105"/>
    <w:rsid w:val="00B20BF4"/>
    <w:rsid w:val="00B2525C"/>
    <w:rsid w:val="00B401E0"/>
    <w:rsid w:val="00B40A05"/>
    <w:rsid w:val="00B42C5C"/>
    <w:rsid w:val="00B4384F"/>
    <w:rsid w:val="00B47A1D"/>
    <w:rsid w:val="00B724D5"/>
    <w:rsid w:val="00B753C5"/>
    <w:rsid w:val="00B7564F"/>
    <w:rsid w:val="00B760E5"/>
    <w:rsid w:val="00B76D9C"/>
    <w:rsid w:val="00B80E42"/>
    <w:rsid w:val="00B85ACE"/>
    <w:rsid w:val="00B86C8F"/>
    <w:rsid w:val="00B90740"/>
    <w:rsid w:val="00B90ECD"/>
    <w:rsid w:val="00B94184"/>
    <w:rsid w:val="00B96218"/>
    <w:rsid w:val="00B96718"/>
    <w:rsid w:val="00BA393D"/>
    <w:rsid w:val="00BA613D"/>
    <w:rsid w:val="00BA7829"/>
    <w:rsid w:val="00BB0150"/>
    <w:rsid w:val="00BC062C"/>
    <w:rsid w:val="00BC4FE9"/>
    <w:rsid w:val="00BC7B32"/>
    <w:rsid w:val="00BD0F05"/>
    <w:rsid w:val="00BD4C8D"/>
    <w:rsid w:val="00BD6E64"/>
    <w:rsid w:val="00BE20BC"/>
    <w:rsid w:val="00BF1F93"/>
    <w:rsid w:val="00BF4F11"/>
    <w:rsid w:val="00BF60DD"/>
    <w:rsid w:val="00C07671"/>
    <w:rsid w:val="00C135F0"/>
    <w:rsid w:val="00C13E3E"/>
    <w:rsid w:val="00C14108"/>
    <w:rsid w:val="00C1701D"/>
    <w:rsid w:val="00C2416B"/>
    <w:rsid w:val="00C24A65"/>
    <w:rsid w:val="00C33334"/>
    <w:rsid w:val="00C342B5"/>
    <w:rsid w:val="00C353D2"/>
    <w:rsid w:val="00C41999"/>
    <w:rsid w:val="00C467D1"/>
    <w:rsid w:val="00C55FCE"/>
    <w:rsid w:val="00C5639E"/>
    <w:rsid w:val="00C660F9"/>
    <w:rsid w:val="00C7493D"/>
    <w:rsid w:val="00C755EF"/>
    <w:rsid w:val="00C7747A"/>
    <w:rsid w:val="00C80F4F"/>
    <w:rsid w:val="00C916A0"/>
    <w:rsid w:val="00C9238E"/>
    <w:rsid w:val="00C95068"/>
    <w:rsid w:val="00CA54DA"/>
    <w:rsid w:val="00CA75A3"/>
    <w:rsid w:val="00CC365B"/>
    <w:rsid w:val="00CC51F8"/>
    <w:rsid w:val="00CC5681"/>
    <w:rsid w:val="00CD48D7"/>
    <w:rsid w:val="00CD4E79"/>
    <w:rsid w:val="00CD5069"/>
    <w:rsid w:val="00CD6056"/>
    <w:rsid w:val="00CE40AA"/>
    <w:rsid w:val="00CE6F8F"/>
    <w:rsid w:val="00CF0013"/>
    <w:rsid w:val="00CF49A1"/>
    <w:rsid w:val="00CF5D21"/>
    <w:rsid w:val="00D00AFB"/>
    <w:rsid w:val="00D00D7C"/>
    <w:rsid w:val="00D07919"/>
    <w:rsid w:val="00D20957"/>
    <w:rsid w:val="00D2290A"/>
    <w:rsid w:val="00D30C5D"/>
    <w:rsid w:val="00D40D82"/>
    <w:rsid w:val="00D41518"/>
    <w:rsid w:val="00D45642"/>
    <w:rsid w:val="00D469CB"/>
    <w:rsid w:val="00D505F1"/>
    <w:rsid w:val="00D5193A"/>
    <w:rsid w:val="00D609AA"/>
    <w:rsid w:val="00D632C9"/>
    <w:rsid w:val="00D64378"/>
    <w:rsid w:val="00D6574A"/>
    <w:rsid w:val="00D70591"/>
    <w:rsid w:val="00D742B3"/>
    <w:rsid w:val="00D83F70"/>
    <w:rsid w:val="00D857E3"/>
    <w:rsid w:val="00D87C87"/>
    <w:rsid w:val="00D96CF3"/>
    <w:rsid w:val="00D97C65"/>
    <w:rsid w:val="00D97F94"/>
    <w:rsid w:val="00DA0169"/>
    <w:rsid w:val="00DB3F1D"/>
    <w:rsid w:val="00DB55F1"/>
    <w:rsid w:val="00DC5757"/>
    <w:rsid w:val="00DC5EEC"/>
    <w:rsid w:val="00DD0023"/>
    <w:rsid w:val="00DE3C7E"/>
    <w:rsid w:val="00DE62E6"/>
    <w:rsid w:val="00DF6E26"/>
    <w:rsid w:val="00E120A2"/>
    <w:rsid w:val="00E12BD2"/>
    <w:rsid w:val="00E15FE3"/>
    <w:rsid w:val="00E17C99"/>
    <w:rsid w:val="00E23111"/>
    <w:rsid w:val="00E31058"/>
    <w:rsid w:val="00E359CA"/>
    <w:rsid w:val="00E35E53"/>
    <w:rsid w:val="00E36EF5"/>
    <w:rsid w:val="00E4680E"/>
    <w:rsid w:val="00E47508"/>
    <w:rsid w:val="00E50957"/>
    <w:rsid w:val="00E533EB"/>
    <w:rsid w:val="00E5479D"/>
    <w:rsid w:val="00E609FD"/>
    <w:rsid w:val="00E61E9A"/>
    <w:rsid w:val="00E67524"/>
    <w:rsid w:val="00E715C8"/>
    <w:rsid w:val="00E73913"/>
    <w:rsid w:val="00E75677"/>
    <w:rsid w:val="00E80DED"/>
    <w:rsid w:val="00E82746"/>
    <w:rsid w:val="00EA349C"/>
    <w:rsid w:val="00EA593E"/>
    <w:rsid w:val="00EA5CD3"/>
    <w:rsid w:val="00EB141E"/>
    <w:rsid w:val="00EB16CA"/>
    <w:rsid w:val="00EC1325"/>
    <w:rsid w:val="00EC4058"/>
    <w:rsid w:val="00ED0561"/>
    <w:rsid w:val="00ED0D6B"/>
    <w:rsid w:val="00ED50FE"/>
    <w:rsid w:val="00EE28D5"/>
    <w:rsid w:val="00EE6695"/>
    <w:rsid w:val="00EF12E3"/>
    <w:rsid w:val="00EF5166"/>
    <w:rsid w:val="00EF7D4C"/>
    <w:rsid w:val="00F01CCB"/>
    <w:rsid w:val="00F03D8E"/>
    <w:rsid w:val="00F03E84"/>
    <w:rsid w:val="00F05706"/>
    <w:rsid w:val="00F11C08"/>
    <w:rsid w:val="00F13897"/>
    <w:rsid w:val="00F30B08"/>
    <w:rsid w:val="00F30D22"/>
    <w:rsid w:val="00F31D91"/>
    <w:rsid w:val="00F3779C"/>
    <w:rsid w:val="00F44400"/>
    <w:rsid w:val="00F52269"/>
    <w:rsid w:val="00F52C08"/>
    <w:rsid w:val="00F5708B"/>
    <w:rsid w:val="00F636E7"/>
    <w:rsid w:val="00F66AEF"/>
    <w:rsid w:val="00F70D53"/>
    <w:rsid w:val="00F755F1"/>
    <w:rsid w:val="00F779CF"/>
    <w:rsid w:val="00F913A8"/>
    <w:rsid w:val="00F91A2C"/>
    <w:rsid w:val="00F94B9D"/>
    <w:rsid w:val="00F96BA4"/>
    <w:rsid w:val="00FA0D81"/>
    <w:rsid w:val="00FA2E3B"/>
    <w:rsid w:val="00FB300D"/>
    <w:rsid w:val="00FC4410"/>
    <w:rsid w:val="00FC4565"/>
    <w:rsid w:val="00FC7C41"/>
    <w:rsid w:val="00FD15E5"/>
    <w:rsid w:val="00FD68AE"/>
    <w:rsid w:val="00FD7C71"/>
    <w:rsid w:val="00FF49C5"/>
    <w:rsid w:val="00FF49FC"/>
    <w:rsid w:val="056047D0"/>
    <w:rsid w:val="0F28A865"/>
    <w:rsid w:val="1B897B60"/>
    <w:rsid w:val="2B5AABD5"/>
    <w:rsid w:val="2FC00C4E"/>
    <w:rsid w:val="341C79AA"/>
    <w:rsid w:val="354CE577"/>
    <w:rsid w:val="3D56312B"/>
    <w:rsid w:val="3D9AA475"/>
    <w:rsid w:val="49117005"/>
    <w:rsid w:val="4DEEDEDC"/>
    <w:rsid w:val="51B07D78"/>
    <w:rsid w:val="553D51F9"/>
    <w:rsid w:val="5564D259"/>
    <w:rsid w:val="559067B0"/>
    <w:rsid w:val="55C4FC71"/>
    <w:rsid w:val="59477374"/>
    <w:rsid w:val="5A1233E8"/>
    <w:rsid w:val="5A9A0C7E"/>
    <w:rsid w:val="626386AB"/>
    <w:rsid w:val="68FEC8C1"/>
    <w:rsid w:val="7182D5E8"/>
    <w:rsid w:val="741707AF"/>
    <w:rsid w:val="7582E0CC"/>
    <w:rsid w:val="771B8AA2"/>
    <w:rsid w:val="7791D53E"/>
    <w:rsid w:val="7A6C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03D31"/>
  <w15:docId w15:val="{40774BEE-A0A8-4654-9B42-B318240F9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u w:color="000000"/>
      <w:lang w:val="de-D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Revision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Paragraph">
    <w:name w:val="List Paragraph"/>
    <w:basedOn w:val="Normal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AB7052"/>
  </w:style>
  <w:style w:type="character" w:customStyle="1" w:styleId="eop">
    <w:name w:val="eop"/>
    <w:basedOn w:val="DefaultParagraphFont"/>
    <w:rsid w:val="00AB7052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sabel.fisch@ineratec.de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d8cbfb824cb140d6480b7a9c8f311180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212348b907715c2878808b4bbbf0b105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74C69C-E77C-467E-AE33-B1FC83A35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689</Words>
  <Characters>3932</Characters>
  <Application>Microsoft Office Word</Application>
  <DocSecurity>4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Mario Pistorius</cp:lastModifiedBy>
  <cp:revision>75</cp:revision>
  <dcterms:created xsi:type="dcterms:W3CDTF">2025-10-14T14:08:00Z</dcterms:created>
  <dcterms:modified xsi:type="dcterms:W3CDTF">2025-10-27T09:58:00Z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